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1523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Немудрому Ю.А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15236">
        <w:rPr>
          <w:rFonts w:ascii="Times New Roman" w:hAnsi="Times New Roman" w:cs="Times New Roman"/>
          <w:bCs/>
          <w:sz w:val="28"/>
          <w:szCs w:val="28"/>
          <w:lang w:val="uk-UA"/>
        </w:rPr>
        <w:t>Немудрого Юрія Анатолійовича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15236">
        <w:rPr>
          <w:rFonts w:ascii="Times New Roman" w:hAnsi="Times New Roman" w:cs="Times New Roman"/>
          <w:bCs/>
          <w:sz w:val="28"/>
          <w:szCs w:val="28"/>
          <w:lang w:val="uk-UA"/>
        </w:rPr>
        <w:t>Немудрому Юрію Анатолійовичу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15236">
        <w:rPr>
          <w:rFonts w:ascii="Times New Roman" w:hAnsi="Times New Roman" w:cs="Times New Roman"/>
          <w:bCs/>
          <w:sz w:val="28"/>
          <w:szCs w:val="28"/>
          <w:lang w:val="uk-UA"/>
        </w:rPr>
        <w:t>Черемошне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969CE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15236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831A7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2022-01-19T06:03:00Z</cp:lastPrinted>
  <dcterms:created xsi:type="dcterms:W3CDTF">2022-01-19T05:58:00Z</dcterms:created>
  <dcterms:modified xsi:type="dcterms:W3CDTF">2022-01-21T14:21:00Z</dcterms:modified>
</cp:coreProperties>
</file>